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3D7E8" w14:textId="459F13F1"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473E3C">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BC103E">
        <w:rPr>
          <w:b/>
          <w:noProof/>
          <w:sz w:val="28"/>
        </w:rPr>
        <w:t>5430</w:t>
      </w:r>
      <w:bookmarkStart w:id="0" w:name="_GoBack"/>
      <w:bookmarkEnd w:id="0"/>
    </w:p>
    <w:p w14:paraId="70EEB79E" w14:textId="77777777" w:rsidR="00156A1A" w:rsidRDefault="00B847BB" w:rsidP="00156A1A">
      <w:pPr>
        <w:pStyle w:val="CRCoverPage"/>
        <w:rPr>
          <w:b/>
          <w:noProof/>
          <w:sz w:val="24"/>
        </w:rPr>
      </w:pPr>
      <w:r>
        <w:rPr>
          <w:b/>
          <w:sz w:val="24"/>
          <w:szCs w:val="24"/>
        </w:rPr>
        <w:t>Gothenburg</w:t>
      </w:r>
      <w:r w:rsidR="002C600F">
        <w:rPr>
          <w:b/>
          <w:sz w:val="24"/>
          <w:szCs w:val="24"/>
        </w:rPr>
        <w:t xml:space="preserve">, </w:t>
      </w:r>
      <w:r>
        <w:rPr>
          <w:b/>
          <w:sz w:val="24"/>
          <w:szCs w:val="24"/>
        </w:rPr>
        <w:t>Sweden</w:t>
      </w:r>
      <w:r w:rsidR="000B4201">
        <w:rPr>
          <w:b/>
          <w:sz w:val="24"/>
          <w:szCs w:val="24"/>
        </w:rPr>
        <w:t xml:space="preserve">, </w:t>
      </w:r>
      <w:r>
        <w:rPr>
          <w:b/>
          <w:sz w:val="24"/>
          <w:szCs w:val="24"/>
        </w:rPr>
        <w:t>22</w:t>
      </w:r>
      <w:r w:rsidR="000B4201">
        <w:rPr>
          <w:b/>
          <w:sz w:val="24"/>
          <w:szCs w:val="24"/>
        </w:rPr>
        <w:t xml:space="preserve"> - </w:t>
      </w:r>
      <w:r>
        <w:rPr>
          <w:b/>
          <w:sz w:val="24"/>
          <w:szCs w:val="24"/>
        </w:rPr>
        <w:t>26</w:t>
      </w:r>
      <w:r w:rsidR="000B4201">
        <w:rPr>
          <w:b/>
          <w:sz w:val="24"/>
          <w:szCs w:val="24"/>
        </w:rPr>
        <w:t xml:space="preserve"> </w:t>
      </w:r>
      <w:r>
        <w:rPr>
          <w:b/>
          <w:sz w:val="24"/>
          <w:szCs w:val="24"/>
        </w:rPr>
        <w:t>August</w:t>
      </w:r>
      <w:r w:rsidR="002C600F" w:rsidRPr="009E4773">
        <w:rPr>
          <w:b/>
          <w:sz w:val="24"/>
          <w:szCs w:val="24"/>
        </w:rPr>
        <w:t xml:space="preserve"> </w:t>
      </w:r>
      <w:r w:rsidR="00D368AF">
        <w:rPr>
          <w:b/>
          <w:sz w:val="24"/>
          <w:szCs w:val="24"/>
        </w:rPr>
        <w:t>2016</w:t>
      </w:r>
    </w:p>
    <w:p w14:paraId="11072E86" w14:textId="17BEDAA5" w:rsidR="00156A1A" w:rsidRPr="009A6513" w:rsidRDefault="001B28F8" w:rsidP="0000505D">
      <w:pPr>
        <w:pStyle w:val="CRCoverPage"/>
        <w:ind w:left="1988" w:hanging="1988"/>
        <w:rPr>
          <w:b/>
          <w:noProof/>
          <w:sz w:val="24"/>
        </w:rPr>
      </w:pPr>
      <w:r>
        <w:rPr>
          <w:b/>
          <w:noProof/>
          <w:sz w:val="24"/>
        </w:rPr>
        <w:t>Agenda Item:</w:t>
      </w:r>
      <w:r>
        <w:rPr>
          <w:b/>
          <w:noProof/>
          <w:sz w:val="24"/>
        </w:rPr>
        <w:tab/>
      </w:r>
      <w:r w:rsidR="00DD4829">
        <w:rPr>
          <w:b/>
          <w:noProof/>
          <w:sz w:val="24"/>
        </w:rPr>
        <w:t>8.5.1</w:t>
      </w:r>
    </w:p>
    <w:p w14:paraId="5B90838D" w14:textId="4F89E2B9" w:rsidR="00156A1A" w:rsidRPr="009A6513" w:rsidRDefault="00765A0B" w:rsidP="00765A0B">
      <w:pPr>
        <w:pStyle w:val="CRCoverPage"/>
        <w:ind w:left="1988" w:hanging="1988"/>
        <w:rPr>
          <w:b/>
          <w:noProof/>
          <w:sz w:val="24"/>
        </w:rPr>
      </w:pPr>
      <w:r>
        <w:rPr>
          <w:b/>
          <w:noProof/>
          <w:sz w:val="24"/>
        </w:rPr>
        <w:t>Souce:</w:t>
      </w:r>
      <w:r>
        <w:rPr>
          <w:b/>
          <w:noProof/>
          <w:sz w:val="24"/>
        </w:rPr>
        <w:tab/>
      </w:r>
      <w:r w:rsidR="007A5D56">
        <w:rPr>
          <w:b/>
          <w:noProof/>
          <w:sz w:val="24"/>
        </w:rPr>
        <w:t>MediaTek Inc.</w:t>
      </w:r>
    </w:p>
    <w:p w14:paraId="52138CE4" w14:textId="2C989BF7"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D4829">
        <w:rPr>
          <w:b/>
          <w:noProof/>
          <w:sz w:val="24"/>
        </w:rPr>
        <w:t>Uplink QoS for enhanced LWA</w:t>
      </w:r>
    </w:p>
    <w:bookmarkEnd w:id="1"/>
    <w:bookmarkEnd w:id="2"/>
    <w:p w14:paraId="5310EA68"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AFD80FB"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41EB645" w14:textId="6420AB03" w:rsidR="00DD4829" w:rsidRPr="00BA3267" w:rsidRDefault="00F92697" w:rsidP="00237C72">
      <w:pPr>
        <w:pStyle w:val="Doc-text2"/>
        <w:tabs>
          <w:tab w:val="left" w:pos="340"/>
        </w:tabs>
        <w:ind w:left="0" w:firstLine="0"/>
        <w:jc w:val="both"/>
        <w:rPr>
          <w:rFonts w:ascii="Calibri" w:eastAsiaTheme="minorEastAsia" w:hAnsi="Calibri"/>
          <w:sz w:val="22"/>
          <w:szCs w:val="22"/>
          <w:lang w:eastAsia="zh-TW"/>
        </w:rPr>
      </w:pPr>
      <w:r>
        <w:t xml:space="preserve">In RAN2 #93BIS, the issue of QoS for uplink LWA was discussed </w:t>
      </w:r>
      <w:r>
        <w:fldChar w:fldCharType="begin"/>
      </w:r>
      <w:r>
        <w:instrText xml:space="preserve"> REF _Ref450681103 \r \h </w:instrText>
      </w:r>
      <w:r>
        <w:fldChar w:fldCharType="separate"/>
      </w:r>
      <w:r w:rsidR="005D605D">
        <w:t>[1]</w:t>
      </w:r>
      <w:r>
        <w:fldChar w:fldCharType="end"/>
      </w:r>
      <w:r>
        <w:t xml:space="preserve">, but there was no consensus. In RAN2 #94, a few documents on this topic were submitted </w:t>
      </w:r>
      <w:r w:rsidR="005D605D">
        <w:fldChar w:fldCharType="begin"/>
      </w:r>
      <w:r w:rsidR="005D605D">
        <w:instrText xml:space="preserve"> REF _Ref458591338 \r \h </w:instrText>
      </w:r>
      <w:r w:rsidR="005D605D">
        <w:fldChar w:fldCharType="separate"/>
      </w:r>
      <w:r w:rsidR="005D605D">
        <w:t>[2]</w:t>
      </w:r>
      <w:r w:rsidR="005D605D">
        <w:fldChar w:fldCharType="end"/>
      </w:r>
      <w:r w:rsidR="005D605D">
        <w:fldChar w:fldCharType="begin"/>
      </w:r>
      <w:r w:rsidR="005D605D">
        <w:instrText xml:space="preserve"> REF _Ref458591340 \r \h </w:instrText>
      </w:r>
      <w:r w:rsidR="005D605D">
        <w:fldChar w:fldCharType="separate"/>
      </w:r>
      <w:r w:rsidR="005D605D">
        <w:t>[3]</w:t>
      </w:r>
      <w:r w:rsidR="005D605D">
        <w:fldChar w:fldCharType="end"/>
      </w:r>
      <w:r w:rsidR="005D605D">
        <w:t xml:space="preserve">, </w:t>
      </w:r>
      <w:r>
        <w:t>but were not treated due to lack of time. In this contribution, we discuss several possible approaches for achieving QoS differentiation and provide our opinion on which approach should be adopted.</w:t>
      </w:r>
      <w:r w:rsidR="00DD4829">
        <w:rPr>
          <w:rFonts w:eastAsiaTheme="minorEastAsia" w:hint="eastAsia"/>
          <w:lang w:eastAsia="zh-TW"/>
        </w:rPr>
        <w:t xml:space="preserve"> </w:t>
      </w:r>
    </w:p>
    <w:p w14:paraId="07F25A78" w14:textId="7E09B5B1" w:rsidR="00DA1DB8" w:rsidRPr="00671BB7" w:rsidRDefault="00972E3C" w:rsidP="00671BB7">
      <w:pPr>
        <w:pStyle w:val="Heading1"/>
        <w:rPr>
          <w:lang w:val="en-US" w:eastAsia="ko-KR"/>
        </w:rPr>
      </w:pPr>
      <w:r>
        <w:rPr>
          <w:lang w:val="en-US" w:eastAsia="ko-KR"/>
        </w:rPr>
        <w:t xml:space="preserve">2 </w:t>
      </w:r>
      <w:r w:rsidR="00114BBE">
        <w:rPr>
          <w:lang w:val="en-US" w:eastAsia="ko-KR"/>
        </w:rPr>
        <w:t>Discussio</w:t>
      </w:r>
      <w:r w:rsidR="00671BB7">
        <w:rPr>
          <w:lang w:val="en-US" w:eastAsia="ko-KR"/>
        </w:rPr>
        <w:t>n</w:t>
      </w:r>
    </w:p>
    <w:p w14:paraId="16229722" w14:textId="66090B8B" w:rsidR="00237C72" w:rsidRDefault="00237C72" w:rsidP="00237C72">
      <w:pPr>
        <w:rPr>
          <w:rFonts w:ascii="Arial" w:eastAsia="MS Mincho" w:hAnsi="Arial"/>
          <w:szCs w:val="24"/>
        </w:rPr>
      </w:pPr>
      <w:r>
        <w:rPr>
          <w:rFonts w:ascii="Arial" w:eastAsia="MS Mincho" w:hAnsi="Arial"/>
          <w:szCs w:val="24"/>
        </w:rPr>
        <w:t xml:space="preserve">Based on the proposals in </w:t>
      </w:r>
      <w:r>
        <w:rPr>
          <w:rFonts w:ascii="Arial" w:eastAsia="MS Mincho" w:hAnsi="Arial"/>
          <w:szCs w:val="24"/>
        </w:rPr>
        <w:fldChar w:fldCharType="begin"/>
      </w:r>
      <w:r>
        <w:rPr>
          <w:rFonts w:ascii="Arial" w:eastAsia="MS Mincho" w:hAnsi="Arial"/>
          <w:szCs w:val="24"/>
        </w:rPr>
        <w:instrText xml:space="preserve"> REF _Ref450681103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[1]</w:t>
      </w:r>
      <w:r>
        <w:rPr>
          <w:rFonts w:ascii="Arial" w:eastAsia="MS Mincho" w:hAnsi="Arial"/>
          <w:szCs w:val="24"/>
        </w:rPr>
        <w:fldChar w:fldCharType="end"/>
      </w:r>
      <w:r>
        <w:rPr>
          <w:rFonts w:ascii="Arial" w:eastAsia="MS Mincho" w:hAnsi="Arial"/>
          <w:szCs w:val="24"/>
        </w:rPr>
        <w:fldChar w:fldCharType="begin"/>
      </w:r>
      <w:r>
        <w:rPr>
          <w:rFonts w:ascii="Arial" w:eastAsia="MS Mincho" w:hAnsi="Arial"/>
          <w:szCs w:val="24"/>
        </w:rPr>
        <w:instrText xml:space="preserve"> REF _Ref458591338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[2]</w:t>
      </w:r>
      <w:r>
        <w:rPr>
          <w:rFonts w:ascii="Arial" w:eastAsia="MS Mincho" w:hAnsi="Arial"/>
          <w:szCs w:val="24"/>
        </w:rPr>
        <w:fldChar w:fldCharType="end"/>
      </w:r>
      <w:r>
        <w:rPr>
          <w:rFonts w:ascii="Arial" w:eastAsia="MS Mincho" w:hAnsi="Arial"/>
          <w:szCs w:val="24"/>
        </w:rPr>
        <w:t>, and online discussion during RAN2 #93BIS, there are three possible mechanisms to ensure that the QoS classification chosen by the WLAN system is consistent with the QoS requirements of the associated DRB for uplink LWA, as follows.</w:t>
      </w:r>
    </w:p>
    <w:p w14:paraId="480CA3D4" w14:textId="77777777" w:rsidR="00237C72" w:rsidRDefault="00237C72" w:rsidP="00237C72">
      <w:pPr>
        <w:rPr>
          <w:rFonts w:ascii="Arial" w:eastAsia="MS Mincho" w:hAnsi="Arial"/>
          <w:szCs w:val="24"/>
        </w:rPr>
      </w:pPr>
      <w:r w:rsidRPr="00EA3F66">
        <w:rPr>
          <w:rFonts w:ascii="Arial" w:eastAsia="MS Mincho" w:hAnsi="Arial"/>
          <w:b/>
          <w:szCs w:val="24"/>
        </w:rPr>
        <w:t>Mechanism 1 (NAS based approach):</w:t>
      </w:r>
      <w:r>
        <w:rPr>
          <w:rFonts w:ascii="Arial" w:eastAsia="MS Mincho" w:hAnsi="Arial"/>
          <w:szCs w:val="24"/>
        </w:rPr>
        <w:t xml:space="preserve"> The UE can use the QCI value associated with the LWA bearer to determine the IEEE 802.11 Access Category (AC) value to use. The QCI to AC value mapping is hardcoded in the RRC specification.</w:t>
      </w:r>
    </w:p>
    <w:p w14:paraId="27F5E9DD" w14:textId="77777777" w:rsidR="00237C72" w:rsidRDefault="00237C72" w:rsidP="00237C72">
      <w:pPr>
        <w:rPr>
          <w:rFonts w:ascii="Arial" w:eastAsia="MS Mincho" w:hAnsi="Arial"/>
          <w:szCs w:val="24"/>
        </w:rPr>
      </w:pPr>
      <w:r w:rsidRPr="006A4121">
        <w:rPr>
          <w:rFonts w:ascii="Arial" w:eastAsia="MS Mincho" w:hAnsi="Arial"/>
          <w:b/>
          <w:szCs w:val="24"/>
        </w:rPr>
        <w:t xml:space="preserve">Mechanism 2 (RRC based approach): </w:t>
      </w:r>
      <w:r>
        <w:rPr>
          <w:rFonts w:ascii="Arial" w:eastAsia="MS Mincho" w:hAnsi="Arial"/>
          <w:szCs w:val="24"/>
        </w:rPr>
        <w:t>In this approach, the eNB directly signals the IEEE 802.11 AC value to use for a particular LWA bearer.</w:t>
      </w:r>
    </w:p>
    <w:p w14:paraId="201981B4" w14:textId="77777777" w:rsidR="00237C72" w:rsidRDefault="00237C72" w:rsidP="00237C72">
      <w:pPr>
        <w:rPr>
          <w:rFonts w:ascii="Arial" w:eastAsia="MS Mincho" w:hAnsi="Arial"/>
          <w:szCs w:val="24"/>
        </w:rPr>
      </w:pPr>
      <w:r w:rsidRPr="00FC05F4">
        <w:rPr>
          <w:rFonts w:ascii="Arial" w:eastAsia="MS Mincho" w:hAnsi="Arial"/>
          <w:b/>
          <w:szCs w:val="24"/>
        </w:rPr>
        <w:t>Mechanism 3 (UE implementation):</w:t>
      </w:r>
      <w:r>
        <w:rPr>
          <w:rFonts w:ascii="Arial" w:eastAsia="MS Mincho" w:hAnsi="Arial"/>
          <w:szCs w:val="24"/>
        </w:rPr>
        <w:t xml:space="preserve"> In this approach, it is left to the UE’s judgement which IEEE 802.11 AC value is used for a particular LWA bearer.</w:t>
      </w:r>
    </w:p>
    <w:p w14:paraId="0D9195A2" w14:textId="77777777" w:rsidR="00237C72" w:rsidRDefault="00237C72" w:rsidP="00237C72">
      <w:pPr>
        <w:rPr>
          <w:rFonts w:ascii="Arial" w:eastAsia="MS Mincho" w:hAnsi="Arial"/>
          <w:szCs w:val="24"/>
        </w:rPr>
      </w:pPr>
      <w:r>
        <w:rPr>
          <w:rFonts w:ascii="Arial" w:eastAsia="MS Mincho" w:hAnsi="Arial"/>
          <w:szCs w:val="24"/>
        </w:rPr>
        <w:t>In a variant of mechanism 1, the QCI to AC value mapping can be (optionally) signalled via broadcast or dedicated RRC signalling. However, we think that this approach can be thought of as an optimization and do not discuss it any further in the current document.</w:t>
      </w:r>
    </w:p>
    <w:p w14:paraId="25262705" w14:textId="77777777" w:rsidR="00237C72" w:rsidRDefault="00237C72" w:rsidP="00237C72">
      <w:pPr>
        <w:rPr>
          <w:rFonts w:ascii="Arial" w:eastAsia="MS Mincho" w:hAnsi="Arial"/>
          <w:szCs w:val="24"/>
        </w:rPr>
      </w:pPr>
      <w:r>
        <w:rPr>
          <w:rFonts w:ascii="Arial" w:eastAsia="MS Mincho" w:hAnsi="Arial"/>
          <w:szCs w:val="24"/>
        </w:rPr>
        <w:t xml:space="preserve">We begin by noting that both mechanism 1 and mechanism 2 allow the network to control the QoS classification chosen by the UE. However mechanism 2 provides the greatest flexibility in that it allows the eNB to change the UE’s WLAN QoS classification rule on the fly. Such flexibility may be useful for improving LWA performance since the eNB can change the QoS mapping based on current network conditions such as traffic, load, and channel state. </w:t>
      </w:r>
    </w:p>
    <w:p w14:paraId="18D2E0EB" w14:textId="77777777" w:rsidR="00237C72" w:rsidRPr="00A10D69" w:rsidRDefault="00237C72" w:rsidP="00237C72">
      <w:pPr>
        <w:rPr>
          <w:rFonts w:ascii="Arial" w:eastAsia="MS Mincho" w:hAnsi="Arial"/>
          <w:b/>
          <w:szCs w:val="24"/>
        </w:rPr>
      </w:pPr>
      <w:r w:rsidRPr="00A10D69">
        <w:rPr>
          <w:rFonts w:ascii="Arial" w:eastAsia="MS Mincho" w:hAnsi="Arial"/>
          <w:b/>
          <w:szCs w:val="24"/>
        </w:rPr>
        <w:t>Observation 1: The RRC based approach (mechanism 2) affords full control and flexibility to the network for managing QoS classification rules used by the UEs.</w:t>
      </w:r>
    </w:p>
    <w:p w14:paraId="6D0B51E3" w14:textId="76BFDD4D" w:rsidR="00237C72" w:rsidRDefault="00237C72" w:rsidP="00237C72">
      <w:pPr>
        <w:rPr>
          <w:rFonts w:ascii="Arial" w:eastAsia="MS Mincho" w:hAnsi="Arial"/>
          <w:szCs w:val="24"/>
        </w:rPr>
      </w:pPr>
      <w:r>
        <w:rPr>
          <w:rFonts w:ascii="Arial" w:eastAsia="MS Mincho" w:hAnsi="Arial"/>
          <w:szCs w:val="24"/>
        </w:rPr>
        <w:t>In our opinion, mechanism 3 (UE implementation), while desirable in terms of reducing specification impact suffers from a few disadvantages. First, it deprives the network of full control which is undesirable since in LTE, it is the eNB which is ult</w:t>
      </w:r>
      <w:r w:rsidR="005714BA">
        <w:rPr>
          <w:rFonts w:ascii="Arial" w:eastAsia="MS Mincho" w:hAnsi="Arial"/>
          <w:szCs w:val="24"/>
        </w:rPr>
        <w:t>imately responsible for providing</w:t>
      </w:r>
      <w:r>
        <w:rPr>
          <w:rFonts w:ascii="Arial" w:eastAsia="MS Mincho" w:hAnsi="Arial"/>
          <w:szCs w:val="24"/>
        </w:rPr>
        <w:t xml:space="preserve"> adequate QoS to users. Second, while we believe that the UE can be expected to choose the QoS classification judiciously (based, for example, on the QCI value of the associated DRB), the UE does not have the network knowledge which the eNB has, leading it to potentially adopt sub-optimal QoS classification rules. Third, as pointed out in </w:t>
      </w:r>
      <w:r>
        <w:rPr>
          <w:rFonts w:ascii="Arial" w:eastAsia="MS Mincho" w:hAnsi="Arial"/>
          <w:szCs w:val="24"/>
        </w:rPr>
        <w:fldChar w:fldCharType="begin"/>
      </w:r>
      <w:r>
        <w:rPr>
          <w:rFonts w:ascii="Arial" w:eastAsia="MS Mincho" w:hAnsi="Arial"/>
          <w:szCs w:val="24"/>
        </w:rPr>
        <w:instrText xml:space="preserve"> REF _Ref458591340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[3]</w:t>
      </w:r>
      <w:r>
        <w:rPr>
          <w:rFonts w:ascii="Arial" w:eastAsia="MS Mincho" w:hAnsi="Arial"/>
          <w:szCs w:val="24"/>
        </w:rPr>
        <w:fldChar w:fldCharType="end"/>
      </w:r>
      <w:r>
        <w:rPr>
          <w:rFonts w:ascii="Arial" w:eastAsia="MS Mincho" w:hAnsi="Arial"/>
          <w:szCs w:val="24"/>
        </w:rPr>
        <w:t xml:space="preserve">, when the network uses non-standardized QCI values for some DRBs, it is not possible for the UE to determine the suitable AC value for such DRBs. Finally, allowing the UE to choose the QoS class can lead to unpredictable and potentially non-cooperative behaviour depriving the network the ability to provide QoS differentiation. </w:t>
      </w:r>
    </w:p>
    <w:p w14:paraId="66516C58" w14:textId="77777777" w:rsidR="00237C72" w:rsidRPr="00053857" w:rsidRDefault="00237C72" w:rsidP="00237C72">
      <w:pPr>
        <w:rPr>
          <w:rFonts w:ascii="Arial" w:eastAsia="MS Mincho" w:hAnsi="Arial"/>
          <w:b/>
          <w:szCs w:val="24"/>
        </w:rPr>
      </w:pPr>
      <w:r w:rsidRPr="00053857">
        <w:rPr>
          <w:rFonts w:ascii="Arial" w:eastAsia="MS Mincho" w:hAnsi="Arial"/>
          <w:b/>
          <w:szCs w:val="24"/>
        </w:rPr>
        <w:t>Observation 2: Leaving QoS classification to UE implementation may lead to unpredictable and undesirable performance.</w:t>
      </w:r>
    </w:p>
    <w:p w14:paraId="5CB667F9" w14:textId="77777777" w:rsidR="00237C72" w:rsidRDefault="00237C72" w:rsidP="00237C72">
      <w:pPr>
        <w:rPr>
          <w:rFonts w:ascii="Arial" w:eastAsia="MS Mincho" w:hAnsi="Arial"/>
          <w:szCs w:val="24"/>
        </w:rPr>
      </w:pPr>
      <w:r>
        <w:rPr>
          <w:rFonts w:ascii="Arial" w:eastAsia="MS Mincho" w:hAnsi="Arial"/>
          <w:szCs w:val="24"/>
        </w:rPr>
        <w:t>Based on the above discussion, our preference is to choose the RRC based approach (mechanism 2) for managing QoS in uplink LWA deployments.</w:t>
      </w:r>
    </w:p>
    <w:p w14:paraId="726B48C0" w14:textId="7DE55E77" w:rsidR="00237C72" w:rsidRPr="00CC1F83" w:rsidRDefault="00237C72" w:rsidP="00DD4829">
      <w:pPr>
        <w:rPr>
          <w:rFonts w:ascii="Arial" w:eastAsia="MS Mincho" w:hAnsi="Arial"/>
          <w:b/>
          <w:szCs w:val="24"/>
        </w:rPr>
      </w:pPr>
      <w:r w:rsidRPr="00D32DC9">
        <w:rPr>
          <w:rFonts w:ascii="Arial" w:eastAsia="MS Mincho" w:hAnsi="Arial"/>
          <w:b/>
          <w:szCs w:val="24"/>
        </w:rPr>
        <w:t xml:space="preserve">Proposal 1: RAN2 is requested to adopt the RRC based approach for determining the IEEE 802.11 AC </w:t>
      </w:r>
      <w:r>
        <w:rPr>
          <w:rFonts w:ascii="Arial" w:eastAsia="MS Mincho" w:hAnsi="Arial"/>
          <w:b/>
          <w:szCs w:val="24"/>
        </w:rPr>
        <w:t xml:space="preserve">value </w:t>
      </w:r>
      <w:r w:rsidR="00CC1F83">
        <w:rPr>
          <w:rFonts w:ascii="Arial" w:eastAsia="MS Mincho" w:hAnsi="Arial"/>
          <w:b/>
          <w:szCs w:val="24"/>
        </w:rPr>
        <w:t>per LWA bearer on the uplink.</w:t>
      </w:r>
    </w:p>
    <w:p w14:paraId="5DF61D06" w14:textId="77777777" w:rsidR="006C2278" w:rsidRDefault="00B54573" w:rsidP="003E1898">
      <w:pPr>
        <w:pStyle w:val="Heading1"/>
        <w:ind w:left="0" w:firstLine="0"/>
        <w:rPr>
          <w:lang w:val="en-US" w:eastAsia="ko-KR"/>
        </w:rPr>
      </w:pPr>
      <w:r>
        <w:rPr>
          <w:lang w:val="en-US" w:eastAsia="ko-KR"/>
        </w:rPr>
        <w:lastRenderedPageBreak/>
        <w:t>3</w:t>
      </w:r>
      <w:r w:rsidR="00A21903">
        <w:rPr>
          <w:lang w:val="en-US" w:eastAsia="ko-KR"/>
        </w:rPr>
        <w:t xml:space="preserve"> </w:t>
      </w:r>
      <w:r w:rsidR="007B611E">
        <w:rPr>
          <w:lang w:val="en-US" w:eastAsia="ko-KR"/>
        </w:rPr>
        <w:t>Conclusions</w:t>
      </w:r>
    </w:p>
    <w:p w14:paraId="717B1079" w14:textId="77777777" w:rsidR="00DD4829" w:rsidRDefault="00DD4829" w:rsidP="00DD4829">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 issue of uplink QoS management for uplink LWA. Our proposals and observations are summarized below.</w:t>
      </w:r>
    </w:p>
    <w:p w14:paraId="1933E68C" w14:textId="77777777" w:rsidR="00DD4829" w:rsidRPr="00D32DC9" w:rsidRDefault="00DD4829" w:rsidP="00DD4829">
      <w:pPr>
        <w:rPr>
          <w:rFonts w:ascii="Arial" w:eastAsia="MS Mincho" w:hAnsi="Arial"/>
          <w:szCs w:val="24"/>
        </w:rPr>
      </w:pPr>
      <w:r w:rsidRPr="00A10D69">
        <w:rPr>
          <w:rFonts w:ascii="Arial" w:eastAsia="MS Mincho" w:hAnsi="Arial"/>
          <w:b/>
          <w:szCs w:val="24"/>
        </w:rPr>
        <w:t>Observation 1: The RRC based approach (mechanism 2) affords full control and flexibility to the network for managing QoS classification rules used by the UEs.</w:t>
      </w:r>
    </w:p>
    <w:p w14:paraId="7720549C" w14:textId="77777777" w:rsidR="00DD4829" w:rsidRPr="00D32DC9" w:rsidRDefault="00DD4829" w:rsidP="00DD4829">
      <w:pPr>
        <w:rPr>
          <w:rFonts w:ascii="Arial" w:eastAsia="MS Mincho" w:hAnsi="Arial"/>
          <w:b/>
          <w:szCs w:val="24"/>
        </w:rPr>
      </w:pPr>
      <w:r w:rsidRPr="00053857">
        <w:rPr>
          <w:rFonts w:ascii="Arial" w:eastAsia="MS Mincho" w:hAnsi="Arial"/>
          <w:b/>
          <w:szCs w:val="24"/>
        </w:rPr>
        <w:t>Observation 2: Leaving QoS classification to UE implementation may lead to unpredictable and undesirable performance.</w:t>
      </w:r>
    </w:p>
    <w:p w14:paraId="2E5AD704" w14:textId="77777777" w:rsidR="00DD4829" w:rsidRPr="00D32DC9" w:rsidRDefault="00DD4829" w:rsidP="00DD4829">
      <w:pPr>
        <w:rPr>
          <w:rFonts w:ascii="Arial" w:eastAsia="MS Mincho" w:hAnsi="Arial"/>
          <w:b/>
          <w:szCs w:val="24"/>
        </w:rPr>
      </w:pPr>
      <w:r w:rsidRPr="00D32DC9">
        <w:rPr>
          <w:rFonts w:ascii="Arial" w:eastAsia="MS Mincho" w:hAnsi="Arial"/>
          <w:b/>
          <w:szCs w:val="24"/>
        </w:rPr>
        <w:t xml:space="preserve">Proposal 1: RAN2 is requested to adopt the RRC based approach for determining the IEEE 802.11 AC </w:t>
      </w:r>
      <w:r>
        <w:rPr>
          <w:rFonts w:ascii="Arial" w:eastAsia="MS Mincho" w:hAnsi="Arial"/>
          <w:b/>
          <w:szCs w:val="24"/>
        </w:rPr>
        <w:t xml:space="preserve">value </w:t>
      </w:r>
      <w:r w:rsidRPr="00D32DC9">
        <w:rPr>
          <w:rFonts w:ascii="Arial" w:eastAsia="MS Mincho" w:hAnsi="Arial"/>
          <w:b/>
          <w:szCs w:val="24"/>
        </w:rPr>
        <w:t>per LWA bearer on the uplink.</w:t>
      </w:r>
    </w:p>
    <w:p w14:paraId="1AAA2305" w14:textId="77777777" w:rsidR="00EF622C" w:rsidRDefault="00C76F6C"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303534AE" w14:textId="691AB9F5" w:rsidR="00F92697" w:rsidRPr="00F92697" w:rsidRDefault="00F92697" w:rsidP="00F92697">
      <w:pPr>
        <w:pStyle w:val="ListParagraph"/>
        <w:numPr>
          <w:ilvl w:val="0"/>
          <w:numId w:val="21"/>
        </w:numPr>
        <w:spacing w:after="60"/>
        <w:rPr>
          <w:rFonts w:ascii="Arial" w:hAnsi="Arial" w:cs="Arial"/>
          <w:sz w:val="20"/>
          <w:szCs w:val="20"/>
          <w:lang w:eastAsia="ko-KR"/>
        </w:rPr>
      </w:pPr>
      <w:bookmarkStart w:id="3" w:name="_Ref450681103"/>
      <w:bookmarkStart w:id="4" w:name="OLE_LINK9"/>
      <w:bookmarkStart w:id="5" w:name="_Ref458025366"/>
      <w:r w:rsidRPr="00F92697">
        <w:rPr>
          <w:rFonts w:ascii="Arial" w:hAnsi="Arial" w:cs="Arial"/>
          <w:sz w:val="20"/>
          <w:szCs w:val="20"/>
          <w:lang w:eastAsia="ko-KR"/>
        </w:rPr>
        <w:t>R2-162369</w:t>
      </w:r>
      <w:r>
        <w:rPr>
          <w:rFonts w:ascii="Arial" w:hAnsi="Arial" w:cs="Arial"/>
          <w:sz w:val="20"/>
          <w:szCs w:val="20"/>
          <w:lang w:eastAsia="ko-KR"/>
        </w:rPr>
        <w:t>, Uplink scheduling and QoS management for enhanced LWA, MediaTek Inc.</w:t>
      </w:r>
      <w:bookmarkEnd w:id="3"/>
    </w:p>
    <w:p w14:paraId="17D24167" w14:textId="6021097B" w:rsidR="0037655B" w:rsidRDefault="00DD4829" w:rsidP="00342765">
      <w:pPr>
        <w:pStyle w:val="ListParagraph"/>
        <w:numPr>
          <w:ilvl w:val="0"/>
          <w:numId w:val="21"/>
        </w:numPr>
        <w:spacing w:after="60"/>
        <w:rPr>
          <w:rFonts w:ascii="Arial" w:hAnsi="Arial" w:cs="Arial"/>
          <w:sz w:val="20"/>
          <w:szCs w:val="20"/>
          <w:lang w:eastAsia="ko-KR"/>
        </w:rPr>
      </w:pPr>
      <w:bookmarkStart w:id="6" w:name="_Ref458591338"/>
      <w:r w:rsidRPr="00F92697">
        <w:rPr>
          <w:rFonts w:ascii="Arial" w:hAnsi="Arial" w:cs="Arial"/>
          <w:sz w:val="20"/>
          <w:szCs w:val="20"/>
          <w:lang w:eastAsia="ko-KR"/>
        </w:rPr>
        <w:t>R2-164139</w:t>
      </w:r>
      <w:r w:rsidRPr="00DD4829">
        <w:rPr>
          <w:rFonts w:ascii="Arial" w:hAnsi="Arial" w:cs="Arial"/>
          <w:sz w:val="20"/>
          <w:szCs w:val="20"/>
          <w:lang w:eastAsia="ko-KR"/>
        </w:rPr>
        <w:t>,</w:t>
      </w:r>
      <w:r w:rsidRPr="00F92697">
        <w:rPr>
          <w:rFonts w:ascii="Arial" w:hAnsi="Arial" w:cs="Arial"/>
          <w:sz w:val="20"/>
          <w:szCs w:val="20"/>
          <w:lang w:eastAsia="ko-KR"/>
        </w:rPr>
        <w:t xml:space="preserve"> </w:t>
      </w:r>
      <w:r w:rsidRPr="00DD4829">
        <w:rPr>
          <w:rFonts w:ascii="Arial" w:hAnsi="Arial" w:cs="Arial"/>
          <w:sz w:val="20"/>
          <w:szCs w:val="20"/>
          <w:lang w:eastAsia="ko-KR"/>
        </w:rPr>
        <w:t>Uplink QoS for enha</w:t>
      </w:r>
      <w:r>
        <w:rPr>
          <w:rFonts w:ascii="Arial" w:hAnsi="Arial" w:cs="Arial"/>
          <w:sz w:val="20"/>
          <w:szCs w:val="20"/>
          <w:lang w:eastAsia="ko-KR"/>
        </w:rPr>
        <w:t xml:space="preserve">nced LWA, </w:t>
      </w:r>
      <w:r w:rsidRPr="00DD4829">
        <w:rPr>
          <w:rFonts w:ascii="Arial" w:hAnsi="Arial" w:cs="Arial"/>
          <w:sz w:val="20"/>
          <w:szCs w:val="20"/>
          <w:lang w:eastAsia="ko-KR"/>
        </w:rPr>
        <w:t>MediaTek Inc., Beijing Xiaomi Mobile Software Co., MTI</w:t>
      </w:r>
      <w:bookmarkEnd w:id="6"/>
      <w:r>
        <w:rPr>
          <w:rFonts w:ascii="Arial" w:hAnsi="Arial" w:cs="Arial"/>
          <w:sz w:val="20"/>
          <w:szCs w:val="20"/>
          <w:lang w:eastAsia="ko-KR"/>
        </w:rPr>
        <w:t xml:space="preserve"> </w:t>
      </w:r>
      <w:bookmarkEnd w:id="4"/>
      <w:bookmarkEnd w:id="5"/>
    </w:p>
    <w:p w14:paraId="7823C3A3" w14:textId="32387785" w:rsidR="00342765" w:rsidRPr="008D4AB8" w:rsidRDefault="00DD4829" w:rsidP="00DD4829">
      <w:pPr>
        <w:pStyle w:val="ListParagraph"/>
        <w:numPr>
          <w:ilvl w:val="0"/>
          <w:numId w:val="21"/>
        </w:numPr>
        <w:spacing w:after="60"/>
        <w:rPr>
          <w:rFonts w:ascii="Arial" w:hAnsi="Arial"/>
          <w:b/>
          <w:lang w:val="en-US"/>
        </w:rPr>
      </w:pPr>
      <w:bookmarkStart w:id="7" w:name="_Ref458331822"/>
      <w:bookmarkStart w:id="8" w:name="_Ref458591340"/>
      <w:r w:rsidRPr="00F92697">
        <w:rPr>
          <w:rFonts w:ascii="Arial" w:hAnsi="Arial" w:cs="Arial"/>
          <w:sz w:val="20"/>
          <w:szCs w:val="20"/>
          <w:lang w:eastAsia="ko-KR"/>
        </w:rPr>
        <w:t>R2-164015</w:t>
      </w:r>
      <w:r w:rsidRPr="00DD4829">
        <w:rPr>
          <w:rFonts w:ascii="Arial" w:hAnsi="Arial" w:cs="Arial"/>
          <w:sz w:val="20"/>
          <w:szCs w:val="20"/>
          <w:lang w:eastAsia="ko-KR"/>
        </w:rPr>
        <w:t>,</w:t>
      </w:r>
      <w:r>
        <w:rPr>
          <w:rFonts w:ascii="Arial" w:hAnsi="Arial" w:cs="Arial"/>
          <w:color w:val="4F81BD" w:themeColor="accent1"/>
          <w:sz w:val="20"/>
          <w:szCs w:val="20"/>
          <w:lang w:eastAsia="ko-KR"/>
        </w:rPr>
        <w:t xml:space="preserve"> </w:t>
      </w:r>
      <w:r w:rsidRPr="00DD4829">
        <w:rPr>
          <w:rFonts w:ascii="Arial" w:hAnsi="Arial" w:cs="Arial"/>
          <w:sz w:val="20"/>
          <w:szCs w:val="20"/>
          <w:lang w:eastAsia="ko-KR"/>
        </w:rPr>
        <w:t>Access Category selection for eLWA</w:t>
      </w:r>
      <w:r>
        <w:rPr>
          <w:rFonts w:ascii="Arial" w:hAnsi="Arial" w:cs="Arial"/>
          <w:sz w:val="20"/>
          <w:szCs w:val="20"/>
          <w:lang w:eastAsia="ko-KR"/>
        </w:rPr>
        <w:t xml:space="preserve"> </w:t>
      </w:r>
      <w:r w:rsidR="001C2A1F">
        <w:rPr>
          <w:rFonts w:ascii="Arial" w:hAnsi="Arial" w:cs="Arial"/>
          <w:sz w:val="20"/>
          <w:szCs w:val="20"/>
          <w:lang w:eastAsia="ko-KR"/>
        </w:rPr>
        <w:t xml:space="preserve">3GPP TS 36.321, </w:t>
      </w:r>
      <w:bookmarkEnd w:id="7"/>
      <w:r w:rsidR="00E21D41">
        <w:rPr>
          <w:rFonts w:ascii="Arial" w:hAnsi="Arial" w:cs="Arial"/>
          <w:sz w:val="20"/>
          <w:szCs w:val="20"/>
          <w:lang w:eastAsia="ko-KR"/>
        </w:rPr>
        <w:t>Ericsson</w:t>
      </w:r>
      <w:bookmarkEnd w:id="8"/>
    </w:p>
    <w:sectPr w:rsidR="00342765" w:rsidRPr="008D4AB8"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5A68F" w14:textId="77777777" w:rsidR="00FF2394" w:rsidRDefault="00FF2394">
      <w:r>
        <w:separator/>
      </w:r>
    </w:p>
  </w:endnote>
  <w:endnote w:type="continuationSeparator" w:id="0">
    <w:p w14:paraId="46493D6F"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8F745" w14:textId="77777777" w:rsidR="00FF2394" w:rsidRDefault="00FF2394">
      <w:r>
        <w:separator/>
      </w:r>
    </w:p>
  </w:footnote>
  <w:footnote w:type="continuationSeparator" w:id="0">
    <w:p w14:paraId="3A3E80E9" w14:textId="77777777"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2110D0AC"/>
    <w:lvl w:ilvl="0" w:tplc="E0C461E6">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571F73"/>
    <w:multiLevelType w:val="hybridMultilevel"/>
    <w:tmpl w:val="1116EF1C"/>
    <w:lvl w:ilvl="0" w:tplc="5DD2C5F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3"/>
  </w:num>
  <w:num w:numId="3">
    <w:abstractNumId w:val="14"/>
  </w:num>
  <w:num w:numId="4">
    <w:abstractNumId w:val="6"/>
  </w:num>
  <w:num w:numId="5">
    <w:abstractNumId w:val="37"/>
  </w:num>
  <w:num w:numId="6">
    <w:abstractNumId w:val="24"/>
  </w:num>
  <w:num w:numId="7">
    <w:abstractNumId w:val="20"/>
  </w:num>
  <w:num w:numId="8">
    <w:abstractNumId w:val="9"/>
  </w:num>
  <w:num w:numId="9">
    <w:abstractNumId w:val="28"/>
  </w:num>
  <w:num w:numId="10">
    <w:abstractNumId w:val="10"/>
  </w:num>
  <w:num w:numId="11">
    <w:abstractNumId w:val="4"/>
  </w:num>
  <w:num w:numId="12">
    <w:abstractNumId w:val="3"/>
  </w:num>
  <w:num w:numId="13">
    <w:abstractNumId w:val="29"/>
  </w:num>
  <w:num w:numId="14">
    <w:abstractNumId w:val="31"/>
  </w:num>
  <w:num w:numId="15">
    <w:abstractNumId w:val="11"/>
  </w:num>
  <w:num w:numId="16">
    <w:abstractNumId w:val="34"/>
  </w:num>
  <w:num w:numId="17">
    <w:abstractNumId w:val="18"/>
  </w:num>
  <w:num w:numId="18">
    <w:abstractNumId w:val="35"/>
  </w:num>
  <w:num w:numId="19">
    <w:abstractNumId w:val="32"/>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2"/>
  </w:num>
  <w:num w:numId="27">
    <w:abstractNumId w:val="36"/>
  </w:num>
  <w:num w:numId="28">
    <w:abstractNumId w:val="23"/>
  </w:num>
  <w:num w:numId="29">
    <w:abstractNumId w:val="30"/>
  </w:num>
  <w:num w:numId="30">
    <w:abstractNumId w:val="27"/>
  </w:num>
  <w:num w:numId="31">
    <w:abstractNumId w:val="17"/>
  </w:num>
  <w:num w:numId="32">
    <w:abstractNumId w:val="13"/>
  </w:num>
  <w:num w:numId="33">
    <w:abstractNumId w:val="25"/>
  </w:num>
  <w:num w:numId="34">
    <w:abstractNumId w:val="12"/>
  </w:num>
  <w:num w:numId="35">
    <w:abstractNumId w:val="5"/>
  </w:num>
  <w:num w:numId="36">
    <w:abstractNumId w:val="1"/>
  </w:num>
  <w:num w:numId="37">
    <w:abstractNumId w:val="26"/>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576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6387"/>
    <w:rsid w:val="00007E67"/>
    <w:rsid w:val="00007FCB"/>
    <w:rsid w:val="0001072E"/>
    <w:rsid w:val="00011C91"/>
    <w:rsid w:val="0001209C"/>
    <w:rsid w:val="0001240B"/>
    <w:rsid w:val="00012B35"/>
    <w:rsid w:val="00013E76"/>
    <w:rsid w:val="00013E7B"/>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0E43"/>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2865"/>
    <w:rsid w:val="000C31E4"/>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393"/>
    <w:rsid w:val="000E2FE6"/>
    <w:rsid w:val="000E3C08"/>
    <w:rsid w:val="000E4059"/>
    <w:rsid w:val="000E576C"/>
    <w:rsid w:val="000F0135"/>
    <w:rsid w:val="000F0675"/>
    <w:rsid w:val="000F339D"/>
    <w:rsid w:val="000F411B"/>
    <w:rsid w:val="000F42A7"/>
    <w:rsid w:val="000F4855"/>
    <w:rsid w:val="000F4EC7"/>
    <w:rsid w:val="000F51F6"/>
    <w:rsid w:val="000F53AA"/>
    <w:rsid w:val="000F5DEC"/>
    <w:rsid w:val="000F70A8"/>
    <w:rsid w:val="001018A3"/>
    <w:rsid w:val="001027A0"/>
    <w:rsid w:val="00102E7D"/>
    <w:rsid w:val="00103634"/>
    <w:rsid w:val="001045AF"/>
    <w:rsid w:val="00105194"/>
    <w:rsid w:val="001061F2"/>
    <w:rsid w:val="00106DA0"/>
    <w:rsid w:val="001070AA"/>
    <w:rsid w:val="00107720"/>
    <w:rsid w:val="001110C6"/>
    <w:rsid w:val="00111BF5"/>
    <w:rsid w:val="00111CF7"/>
    <w:rsid w:val="00112115"/>
    <w:rsid w:val="00112280"/>
    <w:rsid w:val="0011355B"/>
    <w:rsid w:val="00114BBE"/>
    <w:rsid w:val="001214D4"/>
    <w:rsid w:val="00122F69"/>
    <w:rsid w:val="00123396"/>
    <w:rsid w:val="00124226"/>
    <w:rsid w:val="0012486D"/>
    <w:rsid w:val="001250F7"/>
    <w:rsid w:val="001251C8"/>
    <w:rsid w:val="00127755"/>
    <w:rsid w:val="00130594"/>
    <w:rsid w:val="00130BC1"/>
    <w:rsid w:val="00130C42"/>
    <w:rsid w:val="00130C47"/>
    <w:rsid w:val="001310C5"/>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449"/>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294"/>
    <w:rsid w:val="001B7764"/>
    <w:rsid w:val="001C227D"/>
    <w:rsid w:val="001C2A1F"/>
    <w:rsid w:val="001C3FC8"/>
    <w:rsid w:val="001C4139"/>
    <w:rsid w:val="001C4279"/>
    <w:rsid w:val="001C5548"/>
    <w:rsid w:val="001C56C4"/>
    <w:rsid w:val="001D14B9"/>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113E"/>
    <w:rsid w:val="002030CF"/>
    <w:rsid w:val="00203ECF"/>
    <w:rsid w:val="00204404"/>
    <w:rsid w:val="00204ACF"/>
    <w:rsid w:val="002063D7"/>
    <w:rsid w:val="00206547"/>
    <w:rsid w:val="00210FBB"/>
    <w:rsid w:val="00211BC8"/>
    <w:rsid w:val="00212C42"/>
    <w:rsid w:val="002135F1"/>
    <w:rsid w:val="00213B98"/>
    <w:rsid w:val="00214431"/>
    <w:rsid w:val="0021496E"/>
    <w:rsid w:val="00215655"/>
    <w:rsid w:val="00215C93"/>
    <w:rsid w:val="00216149"/>
    <w:rsid w:val="002172C6"/>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37C72"/>
    <w:rsid w:val="002412AD"/>
    <w:rsid w:val="00241B0C"/>
    <w:rsid w:val="00242C69"/>
    <w:rsid w:val="00243F66"/>
    <w:rsid w:val="002446BD"/>
    <w:rsid w:val="00246EED"/>
    <w:rsid w:val="00250CCE"/>
    <w:rsid w:val="00251AF4"/>
    <w:rsid w:val="002526CA"/>
    <w:rsid w:val="00252DEF"/>
    <w:rsid w:val="00253172"/>
    <w:rsid w:val="00253575"/>
    <w:rsid w:val="00253FEF"/>
    <w:rsid w:val="0025542C"/>
    <w:rsid w:val="00257718"/>
    <w:rsid w:val="00257B98"/>
    <w:rsid w:val="00261CC7"/>
    <w:rsid w:val="002621B5"/>
    <w:rsid w:val="002622D6"/>
    <w:rsid w:val="00262A4C"/>
    <w:rsid w:val="00263142"/>
    <w:rsid w:val="002639BF"/>
    <w:rsid w:val="00265100"/>
    <w:rsid w:val="0026521F"/>
    <w:rsid w:val="00265364"/>
    <w:rsid w:val="00265B8E"/>
    <w:rsid w:val="002660A9"/>
    <w:rsid w:val="0026636B"/>
    <w:rsid w:val="00270888"/>
    <w:rsid w:val="00271063"/>
    <w:rsid w:val="00271C57"/>
    <w:rsid w:val="002733ED"/>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0DFB"/>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09B"/>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552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0A49"/>
    <w:rsid w:val="003030DF"/>
    <w:rsid w:val="00304023"/>
    <w:rsid w:val="00304573"/>
    <w:rsid w:val="00310108"/>
    <w:rsid w:val="00310796"/>
    <w:rsid w:val="003118A6"/>
    <w:rsid w:val="00311A26"/>
    <w:rsid w:val="003134E9"/>
    <w:rsid w:val="00313F90"/>
    <w:rsid w:val="00316B20"/>
    <w:rsid w:val="003176AE"/>
    <w:rsid w:val="003206A0"/>
    <w:rsid w:val="00320FDF"/>
    <w:rsid w:val="003225AD"/>
    <w:rsid w:val="00322965"/>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2765"/>
    <w:rsid w:val="00343389"/>
    <w:rsid w:val="0034475B"/>
    <w:rsid w:val="00344C56"/>
    <w:rsid w:val="003452F0"/>
    <w:rsid w:val="0034739C"/>
    <w:rsid w:val="00351105"/>
    <w:rsid w:val="003545DC"/>
    <w:rsid w:val="00355BEA"/>
    <w:rsid w:val="003568B6"/>
    <w:rsid w:val="0036039F"/>
    <w:rsid w:val="00360916"/>
    <w:rsid w:val="0036262E"/>
    <w:rsid w:val="0036281E"/>
    <w:rsid w:val="00362EE8"/>
    <w:rsid w:val="00363F51"/>
    <w:rsid w:val="00364219"/>
    <w:rsid w:val="00364503"/>
    <w:rsid w:val="0036455A"/>
    <w:rsid w:val="00364606"/>
    <w:rsid w:val="00364B12"/>
    <w:rsid w:val="00364CD9"/>
    <w:rsid w:val="00365835"/>
    <w:rsid w:val="00366793"/>
    <w:rsid w:val="00366EE7"/>
    <w:rsid w:val="0036750F"/>
    <w:rsid w:val="003678AB"/>
    <w:rsid w:val="00370010"/>
    <w:rsid w:val="00370F7D"/>
    <w:rsid w:val="00371C01"/>
    <w:rsid w:val="00372AAE"/>
    <w:rsid w:val="00373871"/>
    <w:rsid w:val="00373A04"/>
    <w:rsid w:val="00373A13"/>
    <w:rsid w:val="00374E72"/>
    <w:rsid w:val="00374F27"/>
    <w:rsid w:val="003752E2"/>
    <w:rsid w:val="003755A2"/>
    <w:rsid w:val="0037643B"/>
    <w:rsid w:val="0037655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5D4"/>
    <w:rsid w:val="00456B60"/>
    <w:rsid w:val="00460075"/>
    <w:rsid w:val="0046227A"/>
    <w:rsid w:val="004633C5"/>
    <w:rsid w:val="004636E9"/>
    <w:rsid w:val="00463BBF"/>
    <w:rsid w:val="00465089"/>
    <w:rsid w:val="004656DF"/>
    <w:rsid w:val="0046682C"/>
    <w:rsid w:val="00467CFD"/>
    <w:rsid w:val="00470693"/>
    <w:rsid w:val="0047090B"/>
    <w:rsid w:val="00471DB1"/>
    <w:rsid w:val="00473E3C"/>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064"/>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36E"/>
    <w:rsid w:val="004C2583"/>
    <w:rsid w:val="004C2DF2"/>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1877"/>
    <w:rsid w:val="004F1E00"/>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308"/>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0EC6"/>
    <w:rsid w:val="005714BA"/>
    <w:rsid w:val="00572575"/>
    <w:rsid w:val="005732AA"/>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4B44"/>
    <w:rsid w:val="00584DEF"/>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414"/>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A84"/>
    <w:rsid w:val="005B0B0B"/>
    <w:rsid w:val="005B3348"/>
    <w:rsid w:val="005B3DF1"/>
    <w:rsid w:val="005B4013"/>
    <w:rsid w:val="005B460E"/>
    <w:rsid w:val="005B50CD"/>
    <w:rsid w:val="005B577A"/>
    <w:rsid w:val="005B58B9"/>
    <w:rsid w:val="005B6C54"/>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5F53"/>
    <w:rsid w:val="005D605D"/>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6E2F"/>
    <w:rsid w:val="00647302"/>
    <w:rsid w:val="00647DE4"/>
    <w:rsid w:val="006522D8"/>
    <w:rsid w:val="006534F3"/>
    <w:rsid w:val="00653807"/>
    <w:rsid w:val="00654784"/>
    <w:rsid w:val="00655D95"/>
    <w:rsid w:val="0065777C"/>
    <w:rsid w:val="00657A1C"/>
    <w:rsid w:val="00661084"/>
    <w:rsid w:val="00661721"/>
    <w:rsid w:val="00662440"/>
    <w:rsid w:val="00662ED6"/>
    <w:rsid w:val="006647D0"/>
    <w:rsid w:val="00666DC3"/>
    <w:rsid w:val="00667C0A"/>
    <w:rsid w:val="00670DE7"/>
    <w:rsid w:val="00670EDD"/>
    <w:rsid w:val="00671B57"/>
    <w:rsid w:val="00671BB7"/>
    <w:rsid w:val="006753B2"/>
    <w:rsid w:val="006759D4"/>
    <w:rsid w:val="00675EEA"/>
    <w:rsid w:val="0067731B"/>
    <w:rsid w:val="00677457"/>
    <w:rsid w:val="00680E01"/>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2772"/>
    <w:rsid w:val="006B3F88"/>
    <w:rsid w:val="006B722D"/>
    <w:rsid w:val="006B792B"/>
    <w:rsid w:val="006C05FB"/>
    <w:rsid w:val="006C0CDF"/>
    <w:rsid w:val="006C0FC1"/>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1FA2"/>
    <w:rsid w:val="006F298B"/>
    <w:rsid w:val="006F2CDF"/>
    <w:rsid w:val="006F48C4"/>
    <w:rsid w:val="006F72CB"/>
    <w:rsid w:val="006F7480"/>
    <w:rsid w:val="0070003C"/>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2AF"/>
    <w:rsid w:val="00741425"/>
    <w:rsid w:val="00741C03"/>
    <w:rsid w:val="007421B2"/>
    <w:rsid w:val="00742BF6"/>
    <w:rsid w:val="00743674"/>
    <w:rsid w:val="00745D78"/>
    <w:rsid w:val="00750949"/>
    <w:rsid w:val="007515FC"/>
    <w:rsid w:val="00751ECA"/>
    <w:rsid w:val="00753622"/>
    <w:rsid w:val="0075378D"/>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4D7"/>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3C55"/>
    <w:rsid w:val="007A432C"/>
    <w:rsid w:val="007A5D56"/>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0D33"/>
    <w:rsid w:val="007C2097"/>
    <w:rsid w:val="007C2A3C"/>
    <w:rsid w:val="007C534C"/>
    <w:rsid w:val="007C53FE"/>
    <w:rsid w:val="007C592A"/>
    <w:rsid w:val="007C5E0A"/>
    <w:rsid w:val="007C6427"/>
    <w:rsid w:val="007C7143"/>
    <w:rsid w:val="007C7363"/>
    <w:rsid w:val="007C7CBA"/>
    <w:rsid w:val="007D1985"/>
    <w:rsid w:val="007D1FBF"/>
    <w:rsid w:val="007D229F"/>
    <w:rsid w:val="007D2A11"/>
    <w:rsid w:val="007D3DE0"/>
    <w:rsid w:val="007D3E21"/>
    <w:rsid w:val="007D4511"/>
    <w:rsid w:val="007D6118"/>
    <w:rsid w:val="007D6839"/>
    <w:rsid w:val="007D6A07"/>
    <w:rsid w:val="007D7103"/>
    <w:rsid w:val="007D74E2"/>
    <w:rsid w:val="007E0D3B"/>
    <w:rsid w:val="007E1048"/>
    <w:rsid w:val="007E12F1"/>
    <w:rsid w:val="007E2365"/>
    <w:rsid w:val="007E313B"/>
    <w:rsid w:val="007E4B30"/>
    <w:rsid w:val="007E5E44"/>
    <w:rsid w:val="007E6105"/>
    <w:rsid w:val="007E64EC"/>
    <w:rsid w:val="007F086E"/>
    <w:rsid w:val="007F12B1"/>
    <w:rsid w:val="007F13BF"/>
    <w:rsid w:val="007F14F4"/>
    <w:rsid w:val="007F1D34"/>
    <w:rsid w:val="007F3BA0"/>
    <w:rsid w:val="007F3C39"/>
    <w:rsid w:val="007F41DC"/>
    <w:rsid w:val="007F7EBF"/>
    <w:rsid w:val="00800157"/>
    <w:rsid w:val="0080041B"/>
    <w:rsid w:val="008008B2"/>
    <w:rsid w:val="00801031"/>
    <w:rsid w:val="008021C0"/>
    <w:rsid w:val="0080279C"/>
    <w:rsid w:val="00803767"/>
    <w:rsid w:val="008042EC"/>
    <w:rsid w:val="00804680"/>
    <w:rsid w:val="00805120"/>
    <w:rsid w:val="00805C69"/>
    <w:rsid w:val="00806504"/>
    <w:rsid w:val="008071BE"/>
    <w:rsid w:val="00807B99"/>
    <w:rsid w:val="00810031"/>
    <w:rsid w:val="0081019B"/>
    <w:rsid w:val="008101C9"/>
    <w:rsid w:val="00811EC6"/>
    <w:rsid w:val="00813D6A"/>
    <w:rsid w:val="00813E00"/>
    <w:rsid w:val="00814768"/>
    <w:rsid w:val="00814BD5"/>
    <w:rsid w:val="00815868"/>
    <w:rsid w:val="00816F8E"/>
    <w:rsid w:val="00820FC9"/>
    <w:rsid w:val="00821246"/>
    <w:rsid w:val="0082192A"/>
    <w:rsid w:val="00822C21"/>
    <w:rsid w:val="0082387D"/>
    <w:rsid w:val="00824971"/>
    <w:rsid w:val="00824B3E"/>
    <w:rsid w:val="00824C9C"/>
    <w:rsid w:val="00824E55"/>
    <w:rsid w:val="00825EFC"/>
    <w:rsid w:val="00827B95"/>
    <w:rsid w:val="00830814"/>
    <w:rsid w:val="00830A62"/>
    <w:rsid w:val="00831DCB"/>
    <w:rsid w:val="00834051"/>
    <w:rsid w:val="0083488F"/>
    <w:rsid w:val="00835927"/>
    <w:rsid w:val="00835E45"/>
    <w:rsid w:val="00835F90"/>
    <w:rsid w:val="00836255"/>
    <w:rsid w:val="00840378"/>
    <w:rsid w:val="00842E62"/>
    <w:rsid w:val="008430F3"/>
    <w:rsid w:val="00843DE4"/>
    <w:rsid w:val="00844353"/>
    <w:rsid w:val="00845171"/>
    <w:rsid w:val="008471BC"/>
    <w:rsid w:val="00850929"/>
    <w:rsid w:val="00850994"/>
    <w:rsid w:val="00850A2B"/>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5A56"/>
    <w:rsid w:val="00885F23"/>
    <w:rsid w:val="008866C3"/>
    <w:rsid w:val="0088766D"/>
    <w:rsid w:val="0089067E"/>
    <w:rsid w:val="008907AF"/>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14B"/>
    <w:rsid w:val="008B2D1B"/>
    <w:rsid w:val="008B3222"/>
    <w:rsid w:val="008B45BB"/>
    <w:rsid w:val="008B4FBF"/>
    <w:rsid w:val="008B5B4B"/>
    <w:rsid w:val="008B5DF8"/>
    <w:rsid w:val="008B64ED"/>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AB8"/>
    <w:rsid w:val="008D4C93"/>
    <w:rsid w:val="008D517B"/>
    <w:rsid w:val="008D57D9"/>
    <w:rsid w:val="008D5FDA"/>
    <w:rsid w:val="008D62E8"/>
    <w:rsid w:val="008D6389"/>
    <w:rsid w:val="008D6EBA"/>
    <w:rsid w:val="008D78EA"/>
    <w:rsid w:val="008D78FF"/>
    <w:rsid w:val="008E0148"/>
    <w:rsid w:val="008E0371"/>
    <w:rsid w:val="008E0A17"/>
    <w:rsid w:val="008E477C"/>
    <w:rsid w:val="008E55D7"/>
    <w:rsid w:val="008E67E4"/>
    <w:rsid w:val="008E722D"/>
    <w:rsid w:val="008F0813"/>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2D53"/>
    <w:rsid w:val="00933091"/>
    <w:rsid w:val="00933E40"/>
    <w:rsid w:val="009364A6"/>
    <w:rsid w:val="00936C43"/>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0886"/>
    <w:rsid w:val="0096140A"/>
    <w:rsid w:val="00961AE7"/>
    <w:rsid w:val="009635D3"/>
    <w:rsid w:val="009639D8"/>
    <w:rsid w:val="00963AFD"/>
    <w:rsid w:val="0096412E"/>
    <w:rsid w:val="009644E1"/>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20D"/>
    <w:rsid w:val="009936E6"/>
    <w:rsid w:val="00993C90"/>
    <w:rsid w:val="00993F1B"/>
    <w:rsid w:val="0099441F"/>
    <w:rsid w:val="0099449B"/>
    <w:rsid w:val="009958A2"/>
    <w:rsid w:val="00996FAA"/>
    <w:rsid w:val="00997D49"/>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262"/>
    <w:rsid w:val="009F09A7"/>
    <w:rsid w:val="009F22C4"/>
    <w:rsid w:val="009F2EA4"/>
    <w:rsid w:val="009F5005"/>
    <w:rsid w:val="009F701B"/>
    <w:rsid w:val="009F7454"/>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39AD"/>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2A3"/>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08CA"/>
    <w:rsid w:val="00B01093"/>
    <w:rsid w:val="00B019A1"/>
    <w:rsid w:val="00B01FF6"/>
    <w:rsid w:val="00B03B48"/>
    <w:rsid w:val="00B03F36"/>
    <w:rsid w:val="00B03FD5"/>
    <w:rsid w:val="00B04494"/>
    <w:rsid w:val="00B04515"/>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2880"/>
    <w:rsid w:val="00B43B2A"/>
    <w:rsid w:val="00B43CE5"/>
    <w:rsid w:val="00B44EA5"/>
    <w:rsid w:val="00B455AD"/>
    <w:rsid w:val="00B456D9"/>
    <w:rsid w:val="00B45B5D"/>
    <w:rsid w:val="00B4690B"/>
    <w:rsid w:val="00B46AF7"/>
    <w:rsid w:val="00B47104"/>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1533"/>
    <w:rsid w:val="00B73271"/>
    <w:rsid w:val="00B7336C"/>
    <w:rsid w:val="00B7554E"/>
    <w:rsid w:val="00B75C5E"/>
    <w:rsid w:val="00B76647"/>
    <w:rsid w:val="00B769AB"/>
    <w:rsid w:val="00B77285"/>
    <w:rsid w:val="00B772FE"/>
    <w:rsid w:val="00B8042E"/>
    <w:rsid w:val="00B81D26"/>
    <w:rsid w:val="00B82348"/>
    <w:rsid w:val="00B847BB"/>
    <w:rsid w:val="00B848FF"/>
    <w:rsid w:val="00B85082"/>
    <w:rsid w:val="00B86AFA"/>
    <w:rsid w:val="00B902E7"/>
    <w:rsid w:val="00B90900"/>
    <w:rsid w:val="00B90A51"/>
    <w:rsid w:val="00B913AA"/>
    <w:rsid w:val="00B91884"/>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4F25"/>
    <w:rsid w:val="00BB5BAB"/>
    <w:rsid w:val="00BB5DFC"/>
    <w:rsid w:val="00BB614B"/>
    <w:rsid w:val="00BB64E5"/>
    <w:rsid w:val="00BB67A9"/>
    <w:rsid w:val="00BB7663"/>
    <w:rsid w:val="00BB7DB0"/>
    <w:rsid w:val="00BC103E"/>
    <w:rsid w:val="00BC1AC4"/>
    <w:rsid w:val="00BC4A2A"/>
    <w:rsid w:val="00BC519C"/>
    <w:rsid w:val="00BC6DC0"/>
    <w:rsid w:val="00BC700C"/>
    <w:rsid w:val="00BC7775"/>
    <w:rsid w:val="00BC792D"/>
    <w:rsid w:val="00BC7CEC"/>
    <w:rsid w:val="00BD02CF"/>
    <w:rsid w:val="00BD03E1"/>
    <w:rsid w:val="00BD1574"/>
    <w:rsid w:val="00BD200E"/>
    <w:rsid w:val="00BD2617"/>
    <w:rsid w:val="00BD279D"/>
    <w:rsid w:val="00BD2C7B"/>
    <w:rsid w:val="00BD38B0"/>
    <w:rsid w:val="00BD3AB1"/>
    <w:rsid w:val="00BD5C11"/>
    <w:rsid w:val="00BD5D39"/>
    <w:rsid w:val="00BD6323"/>
    <w:rsid w:val="00BD6AFA"/>
    <w:rsid w:val="00BD7403"/>
    <w:rsid w:val="00BD7520"/>
    <w:rsid w:val="00BD7BB4"/>
    <w:rsid w:val="00BE0D15"/>
    <w:rsid w:val="00BE1692"/>
    <w:rsid w:val="00BE1693"/>
    <w:rsid w:val="00BE30A3"/>
    <w:rsid w:val="00BE3A48"/>
    <w:rsid w:val="00BE3B24"/>
    <w:rsid w:val="00BE3D5A"/>
    <w:rsid w:val="00BE466B"/>
    <w:rsid w:val="00BE55E2"/>
    <w:rsid w:val="00BE590D"/>
    <w:rsid w:val="00BE5C95"/>
    <w:rsid w:val="00BE6A46"/>
    <w:rsid w:val="00BE6BA2"/>
    <w:rsid w:val="00BE6CFA"/>
    <w:rsid w:val="00BE71FA"/>
    <w:rsid w:val="00BF051C"/>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1BA"/>
    <w:rsid w:val="00C1017A"/>
    <w:rsid w:val="00C1069A"/>
    <w:rsid w:val="00C13FA5"/>
    <w:rsid w:val="00C1511D"/>
    <w:rsid w:val="00C151BB"/>
    <w:rsid w:val="00C15240"/>
    <w:rsid w:val="00C1555D"/>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19"/>
    <w:rsid w:val="00C51C46"/>
    <w:rsid w:val="00C51DD1"/>
    <w:rsid w:val="00C51F11"/>
    <w:rsid w:val="00C520D8"/>
    <w:rsid w:val="00C52358"/>
    <w:rsid w:val="00C52F22"/>
    <w:rsid w:val="00C53B3F"/>
    <w:rsid w:val="00C53F2D"/>
    <w:rsid w:val="00C5492B"/>
    <w:rsid w:val="00C56527"/>
    <w:rsid w:val="00C57D14"/>
    <w:rsid w:val="00C606A4"/>
    <w:rsid w:val="00C607C3"/>
    <w:rsid w:val="00C61501"/>
    <w:rsid w:val="00C61A48"/>
    <w:rsid w:val="00C6232A"/>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6778"/>
    <w:rsid w:val="00C76F6C"/>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382F"/>
    <w:rsid w:val="00CA4383"/>
    <w:rsid w:val="00CA475A"/>
    <w:rsid w:val="00CA47C2"/>
    <w:rsid w:val="00CB0416"/>
    <w:rsid w:val="00CB0877"/>
    <w:rsid w:val="00CB21AA"/>
    <w:rsid w:val="00CB25EF"/>
    <w:rsid w:val="00CB36C6"/>
    <w:rsid w:val="00CB66DF"/>
    <w:rsid w:val="00CB7FAE"/>
    <w:rsid w:val="00CC1549"/>
    <w:rsid w:val="00CC1F83"/>
    <w:rsid w:val="00CC3A2D"/>
    <w:rsid w:val="00CC41CE"/>
    <w:rsid w:val="00CC422A"/>
    <w:rsid w:val="00CC49E7"/>
    <w:rsid w:val="00CC5026"/>
    <w:rsid w:val="00CC729F"/>
    <w:rsid w:val="00CC7522"/>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0646"/>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0A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3134"/>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DB8"/>
    <w:rsid w:val="00DA1E43"/>
    <w:rsid w:val="00DA243B"/>
    <w:rsid w:val="00DA2483"/>
    <w:rsid w:val="00DA3044"/>
    <w:rsid w:val="00DA3561"/>
    <w:rsid w:val="00DA4144"/>
    <w:rsid w:val="00DA5B72"/>
    <w:rsid w:val="00DB101D"/>
    <w:rsid w:val="00DB1E5C"/>
    <w:rsid w:val="00DB2449"/>
    <w:rsid w:val="00DB27FC"/>
    <w:rsid w:val="00DB4104"/>
    <w:rsid w:val="00DB4ACD"/>
    <w:rsid w:val="00DB57F8"/>
    <w:rsid w:val="00DB5988"/>
    <w:rsid w:val="00DB5D08"/>
    <w:rsid w:val="00DB65CC"/>
    <w:rsid w:val="00DB7113"/>
    <w:rsid w:val="00DB7B76"/>
    <w:rsid w:val="00DC00A6"/>
    <w:rsid w:val="00DC1F20"/>
    <w:rsid w:val="00DC2A0B"/>
    <w:rsid w:val="00DC2AD5"/>
    <w:rsid w:val="00DC6780"/>
    <w:rsid w:val="00DD07AA"/>
    <w:rsid w:val="00DD0BC9"/>
    <w:rsid w:val="00DD34F6"/>
    <w:rsid w:val="00DD4829"/>
    <w:rsid w:val="00DD4947"/>
    <w:rsid w:val="00DD541C"/>
    <w:rsid w:val="00DD6FE3"/>
    <w:rsid w:val="00DE0794"/>
    <w:rsid w:val="00DE099B"/>
    <w:rsid w:val="00DE132E"/>
    <w:rsid w:val="00DE234B"/>
    <w:rsid w:val="00DE2F70"/>
    <w:rsid w:val="00DE3D29"/>
    <w:rsid w:val="00DE3DEE"/>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6C0"/>
    <w:rsid w:val="00E17A83"/>
    <w:rsid w:val="00E20139"/>
    <w:rsid w:val="00E2022E"/>
    <w:rsid w:val="00E20448"/>
    <w:rsid w:val="00E21D41"/>
    <w:rsid w:val="00E22A7F"/>
    <w:rsid w:val="00E22C82"/>
    <w:rsid w:val="00E2475A"/>
    <w:rsid w:val="00E264CD"/>
    <w:rsid w:val="00E2694E"/>
    <w:rsid w:val="00E2742F"/>
    <w:rsid w:val="00E2776C"/>
    <w:rsid w:val="00E2794B"/>
    <w:rsid w:val="00E30ADA"/>
    <w:rsid w:val="00E30DCB"/>
    <w:rsid w:val="00E32003"/>
    <w:rsid w:val="00E3230A"/>
    <w:rsid w:val="00E3240A"/>
    <w:rsid w:val="00E33898"/>
    <w:rsid w:val="00E35601"/>
    <w:rsid w:val="00E41548"/>
    <w:rsid w:val="00E41EC3"/>
    <w:rsid w:val="00E42331"/>
    <w:rsid w:val="00E43382"/>
    <w:rsid w:val="00E434DF"/>
    <w:rsid w:val="00E4364B"/>
    <w:rsid w:val="00E440A3"/>
    <w:rsid w:val="00E441BA"/>
    <w:rsid w:val="00E44291"/>
    <w:rsid w:val="00E4644B"/>
    <w:rsid w:val="00E46F92"/>
    <w:rsid w:val="00E471DC"/>
    <w:rsid w:val="00E47319"/>
    <w:rsid w:val="00E5024E"/>
    <w:rsid w:val="00E50B75"/>
    <w:rsid w:val="00E51287"/>
    <w:rsid w:val="00E53D1B"/>
    <w:rsid w:val="00E54D8A"/>
    <w:rsid w:val="00E55B23"/>
    <w:rsid w:val="00E560E1"/>
    <w:rsid w:val="00E56131"/>
    <w:rsid w:val="00E56365"/>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58CA"/>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8D"/>
    <w:rsid w:val="00EE75F8"/>
    <w:rsid w:val="00EE7C7C"/>
    <w:rsid w:val="00EE7CB4"/>
    <w:rsid w:val="00EE7D7C"/>
    <w:rsid w:val="00EF02EE"/>
    <w:rsid w:val="00EF0A64"/>
    <w:rsid w:val="00EF1031"/>
    <w:rsid w:val="00EF10B3"/>
    <w:rsid w:val="00EF13E2"/>
    <w:rsid w:val="00EF16C4"/>
    <w:rsid w:val="00EF1B06"/>
    <w:rsid w:val="00EF3E0D"/>
    <w:rsid w:val="00EF4901"/>
    <w:rsid w:val="00EF4E51"/>
    <w:rsid w:val="00EF622C"/>
    <w:rsid w:val="00EF6241"/>
    <w:rsid w:val="00EF791E"/>
    <w:rsid w:val="00EF7CB7"/>
    <w:rsid w:val="00F0049D"/>
    <w:rsid w:val="00F01BCB"/>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2697"/>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4AE1"/>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v:textbox inset="5.85pt,.7pt,5.85pt,.7pt"/>
    </o:shapedefaults>
    <o:shapelayout v:ext="edit">
      <o:idmap v:ext="edit" data="1"/>
    </o:shapelayout>
  </w:shapeDefaults>
  <w:decimalSymbol w:val="."/>
  <w:listSeparator w:val=","/>
  <w14:docId w14:val="714B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aliases w:val="left"/>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1Zchn">
    <w:name w:val="B1 Zchn"/>
    <w:rsid w:val="00006387"/>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2016-08-12T13:48:00Z</dcterms:created>
  <dcterms:modified xsi:type="dcterms:W3CDTF">2016-08-12T13:48:00Z</dcterms:modified>
</cp:coreProperties>
</file>